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Els plans i programes anuals de REMARASA estan definits en els seus pressupostos anuals, amb el detall corresponent a les seues partides previstes d'inversió</w:t>
      </w:r>
    </w:p>
    <w:tbl>
      <w:tblGrid>
        <w:gridCol w:w="3700" w:type="dxa"/>
        <w:gridCol w:w="48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Enllaç</w:t>
            </w: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Anual d'Inversions i Finançament 2020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Anual d'Inversions i Finançament 2019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00" w:type="pct"/>
            <w:vAlign w:val="center"/>
          </w:tcPr>
          <w:p>
            <w:pPr>
              <w:jc w:val="center"/>
            </w:pPr>
            <w:r>
              <w:rPr/>
              <w:t xml:space="preserve">Pla de tresoreria i gestió de comptabilitat 2016-2018</w:t>
            </w:r>
          </w:p>
        </w:tc>
        <w:tc>
          <w:tcPr>
            <w:tcW w:w="480900" w:type="pct"/>
            <w:vAlign w:val="center"/>
          </w:tcPr>
          <w:p>
            <w:pPr>
              <w:jc w:val="center"/>
            </w:pPr>
            <w:r>
              <w:rPr/>
              <w:t xml:space="preserve">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2026-08-01T18:57:48+00:00</dcterms:created>
  <dcterms:modified xsi:type="dcterms:W3CDTF">2026-08-01T18:57:48+00:00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