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Reial decret llei 4/2024, de 26 de juny, pel qual es prorroguen determinades mesures per a afrontar les conseqüències econòmiques i socials derivades dels conflictes a Ucraïna i Orient Pròxim i s'adopten mesures urgents en matèria fiscal, energètica i social.</w:t>
      </w:r>
    </w:p>
    <w:p>
      <w:pPr/>
      <w:r>
        <w:rPr/>
        <w:t xml:space="preserve">Art. 6:1 L'any 2024, les retribucions del personal al servei del sector públic podran experimentar un increment global màxim del 2por cent respecte a les vigents a 31 de desembre de 2023, inclosos en aquestes últimes els increments derivats d e el que es preveu en l'article 19.Dos.2 de la Llei 31/2022, de 23 de desembre, de Pressupostos Generals de l'Estat per a l'any 2023, en termes d'homogeneïtat per als dos períodes de la comparació, tant pel que respecta a efectius de personal com l'antiguitat d el mateix. Aquest increment retributiu tindrà efectes econòmics des de 01 de gener de 2024.</w:t>
      </w:r>
    </w:p>
    <w:p>
      <w:pPr/>
      <w:r>
        <w:rPr/>
        <w:t xml:space="preserve">6:2 Així mateix, amb efectes d'1 de gener de 2024, s'aplicarà, si és el cas, un increment retributiu addicional i consolidable del 0,5 per cent, respecte a les retribucions vigents a 31 de desembre de 2023, si la suma de la variació de l'IPCA dels anys 2022, 2023 i 2024 superés l'increment retributiu fix acumulat de 2022, 2023 i 2024. A aquest efecte, una vegada publicats per l'Institut Nacional d'Estadística les dades de l'IPCA de l'any 2024, s'aprovarà l'aplicació d'aquest increment mitjançant Acord del Consell de Ministres, que es publicarà en el BOE.</w:t>
      </w:r>
    </w:p>
    <w:tbl>
      <w:tblGrid>
        <w:gridCol w:w="3700" w:type="dxa"/>
        <w:gridCol w:w="480900" w:type="dxa"/>
      </w:tblGrid>
      <w:tblPr>
        <w:tblW w:w="5000" w:type="pct"/>
        <w:tblLayout w:type="autofit"/>
        <w:bidiVisual w:val="0"/>
      </w:tblPr>
      <w:tr>
        <w:trPr>
          <w:tblHeader w:val="1"/>
        </w:trPr>
        <w:tc>
          <w:tcPr>
            <w:tcW w:w="3700" w:type="pct"/>
            <w:vAlign w:val="center"/>
          </w:tcPr>
          <w:p>
            <w:pPr>
              <w:jc w:val="center"/>
            </w:pPr>
            <w:r>
              <w:rPr>
                <w:b w:val="1"/>
                <w:bCs w:val="1"/>
              </w:rPr>
              <w:t xml:space="preserve">Any</w:t>
            </w:r>
          </w:p>
        </w:tc>
        <w:tc>
          <w:tcPr>
            <w:tcW w:w="480900" w:type="pct"/>
            <w:vAlign w:val="center"/>
          </w:tcPr>
          <w:p>
            <w:pPr>
              <w:jc w:val="center"/>
            </w:pPr>
            <w:r>
              <w:rPr>
                <w:b w:val="1"/>
                <w:bCs w:val="1"/>
              </w:rPr>
              <w:t xml:space="preserve">Enllaç</w:t>
            </w:r>
          </w:p>
        </w:tc>
      </w:tr>
      <w:tr>
        <w:trPr/>
        <w:tc>
          <w:tcPr>
            <w:tcW w:w="3700" w:type="pct"/>
            <w:vAlign w:val="center"/>
          </w:tcPr>
          <w:p>
            <w:pPr>
              <w:jc w:val="center"/>
            </w:pPr>
            <w:r>
              <w:rPr/>
              <w:t xml:space="preserve">2025</w:t>
            </w:r>
          </w:p>
        </w:tc>
        <w:tc>
          <w:tcPr>
            <w:tcW w:w="480900" w:type="pct"/>
            <w:vAlign w:val="center"/>
          </w:tcPr>
          <w:p>
            <w:pPr>
              <w:jc w:val="center"/>
            </w:pPr>
          </w:p>
        </w:tc>
      </w:tr>
      <w:tr>
        <w:trPr/>
        <w:tc>
          <w:tcPr>
            <w:tcW w:w="3700" w:type="pct"/>
            <w:vAlign w:val="center"/>
          </w:tcPr>
          <w:p>
            <w:pPr>
              <w:jc w:val="center"/>
            </w:pPr>
            <w:r>
              <w:rPr/>
              <w:t xml:space="preserve">2024</w:t>
            </w:r>
          </w:p>
        </w:tc>
        <w:tc>
          <w:tcPr>
            <w:tcW w:w="480900" w:type="pct"/>
            <w:vAlign w:val="center"/>
          </w:tcPr>
          <w:p>
            <w:pPr>
              <w:jc w:val="center"/>
            </w:pPr>
          </w:p>
        </w:tc>
      </w:tr>
      <w:tr>
        <w:trPr/>
        <w:tc>
          <w:tcPr>
            <w:tcW w:w="3700" w:type="pct"/>
            <w:vAlign w:val="center"/>
          </w:tcPr>
          <w:p>
            <w:pPr>
              <w:jc w:val="center"/>
            </w:pPr>
            <w:r>
              <w:rPr/>
              <w:t xml:space="preserve">2023</w:t>
            </w:r>
          </w:p>
        </w:tc>
        <w:tc>
          <w:tcPr>
            <w:tcW w:w="480900" w:type="pct"/>
            <w:vAlign w:val="center"/>
          </w:tcPr>
          <w:p>
            <w:pPr>
              <w:jc w:val="center"/>
            </w:pPr>
          </w:p>
        </w:tc>
      </w:tr>
      <w:tr>
        <w:trPr/>
        <w:tc>
          <w:tcPr>
            <w:tcW w:w="3700" w:type="pct"/>
            <w:vAlign w:val="center"/>
          </w:tcPr>
          <w:p>
            <w:pPr>
              <w:jc w:val="center"/>
            </w:pPr>
            <w:r>
              <w:rPr/>
              <w:t xml:space="preserve">2022</w:t>
            </w:r>
          </w:p>
        </w:tc>
        <w:tc>
          <w:tcPr>
            <w:tcW w:w="480900" w:type="pct"/>
            <w:vAlign w:val="center"/>
          </w:tcPr>
          <w:p>
            <w:pPr>
              <w:jc w:val="center"/>
            </w:pPr>
          </w:p>
        </w:tc>
      </w:tr>
      <w:tr>
        <w:trPr/>
        <w:tc>
          <w:tcPr>
            <w:tcW w:w="3700" w:type="pct"/>
            <w:vAlign w:val="center"/>
          </w:tcPr>
          <w:p>
            <w:pPr>
              <w:jc w:val="center"/>
            </w:pPr>
            <w:r>
              <w:rPr/>
              <w:t xml:space="preserve">2021</w:t>
            </w:r>
          </w:p>
        </w:tc>
        <w:tc>
          <w:tcPr>
            <w:tcW w:w="480900" w:type="pct"/>
            <w:vAlign w:val="center"/>
          </w:tcPr>
          <w:p>
            <w:pPr>
              <w:jc w:val="center"/>
            </w:pPr>
          </w:p>
        </w:tc>
      </w:tr>
      <w:tr>
        <w:trPr/>
        <w:tc>
          <w:tcPr>
            <w:tcW w:w="3700" w:type="pct"/>
            <w:vAlign w:val="center"/>
          </w:tcPr>
          <w:p>
            <w:pPr>
              <w:jc w:val="center"/>
            </w:pPr>
            <w:r>
              <w:rPr/>
              <w:t xml:space="preserve">2020</w:t>
            </w:r>
          </w:p>
        </w:tc>
        <w:tc>
          <w:tcPr>
            <w:tcW w:w="480900" w:type="pct"/>
            <w:vAlign w:val="center"/>
          </w:tcPr>
          <w:p>
            <w:pPr>
              <w:jc w:val="center"/>
            </w:pPr>
          </w:p>
        </w:tc>
      </w:tr>
      <w:tr>
        <w:trPr/>
        <w:tc>
          <w:tcPr>
            <w:tcW w:w="3700" w:type="pct"/>
            <w:vAlign w:val="center"/>
          </w:tcPr>
          <w:p>
            <w:pPr>
              <w:jc w:val="center"/>
            </w:pPr>
            <w:r>
              <w:rPr/>
              <w:t xml:space="preserve">2019</w:t>
            </w:r>
          </w:p>
        </w:tc>
        <w:tc>
          <w:tcPr>
            <w:tcW w:w="480900" w:type="pct"/>
            <w:vAlign w:val="center"/>
          </w:tcPr>
          <w:p>
            <w:pPr>
              <w:jc w:val="center"/>
            </w:pPr>
          </w:p>
        </w:tc>
      </w:tr>
      <w:tr>
        <w:trPr/>
        <w:tc>
          <w:tcPr>
            <w:tcW w:w="3700" w:type="pct"/>
            <w:vAlign w:val="center"/>
          </w:tcPr>
          <w:p>
            <w:pPr>
              <w:jc w:val="center"/>
            </w:pPr>
            <w:r>
              <w:rPr/>
              <w:t xml:space="preserve">2018</w:t>
            </w:r>
          </w:p>
        </w:tc>
        <w:tc>
          <w:tcPr>
            <w:tcW w:w="480900" w:type="pct"/>
            <w:vAlign w:val="center"/>
          </w:tcPr>
          <w:p>
            <w:pPr>
              <w:jc w:val="center"/>
            </w:pPr>
          </w:p>
        </w:tc>
      </w:tr>
    </w:tbl>
    <w:p>
      <w:pPr/>
      <w:r>
        <w:rPr/>
        <w:t xml:space="preserve">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2026-06-16T04:50:24+00:00</dcterms:created>
  <dcterms:modified xsi:type="dcterms:W3CDTF">2026-06-16T04:50:24+00:00</dcterms:modified>
</cp:coreProperties>
</file>

<file path=docProps/custom.xml><?xml version="1.0" encoding="utf-8"?>
<Properties xmlns="http://schemas.openxmlformats.org/officeDocument/2006/custom-properties" xmlns:vt="http://schemas.openxmlformats.org/officeDocument/2006/docPropsVTypes"/>
</file>